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sz w:val="28"/>
          <w:szCs w:val="28"/>
        </w:rPr>
      </w:pPr>
      <w:r w:rsidRPr="006C6DD9">
        <w:rPr>
          <w:rFonts w:ascii="Times New Roman" w:hAnsi="Times New Roman" w:cs="Times New Roman"/>
          <w:sz w:val="28"/>
          <w:szCs w:val="28"/>
        </w:rPr>
        <w:t>MINISTERIO DE EDUCACIÓN</w:t>
      </w: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sz w:val="28"/>
          <w:szCs w:val="28"/>
        </w:rPr>
      </w:pPr>
      <w:r w:rsidRPr="006C6DD9">
        <w:rPr>
          <w:rFonts w:ascii="Times New Roman" w:hAnsi="Times New Roman" w:cs="Times New Roman"/>
          <w:sz w:val="28"/>
          <w:szCs w:val="28"/>
        </w:rPr>
        <w:t>SECRETARIA DE EDUCACIÓN</w:t>
      </w: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sz w:val="28"/>
          <w:szCs w:val="28"/>
        </w:rPr>
      </w:pPr>
      <w:r w:rsidRPr="006C6DD9">
        <w:rPr>
          <w:rFonts w:ascii="Times New Roman" w:hAnsi="Times New Roman" w:cs="Times New Roman"/>
          <w:sz w:val="28"/>
          <w:szCs w:val="28"/>
        </w:rPr>
        <w:t>DIRECCION DE EDUCACION SUPERIOR</w:t>
      </w: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sz w:val="28"/>
          <w:szCs w:val="28"/>
        </w:rPr>
      </w:pPr>
      <w:r w:rsidRPr="006C6DD9">
        <w:rPr>
          <w:rFonts w:ascii="Times New Roman" w:hAnsi="Times New Roman" w:cs="Times New Roman"/>
          <w:sz w:val="28"/>
          <w:szCs w:val="28"/>
        </w:rPr>
        <w:t>ESCUELA NORMAL SUPERIOR “FRAY JUSTO SANTA MARÍA DE ORO”</w:t>
      </w: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sz w:val="28"/>
          <w:szCs w:val="28"/>
        </w:rPr>
      </w:pPr>
      <w:r w:rsidRPr="006C6DD9">
        <w:rPr>
          <w:rFonts w:ascii="Times New Roman" w:hAnsi="Times New Roman" w:cs="Times New Roman"/>
          <w:sz w:val="28"/>
          <w:szCs w:val="28"/>
        </w:rPr>
        <w:t>PROFESORADO DE EDUCACION PRIMARIA</w:t>
      </w: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sz w:val="28"/>
          <w:szCs w:val="28"/>
        </w:rPr>
      </w:pPr>
    </w:p>
    <w:p w:rsidR="00751294" w:rsidRPr="006C6DD9" w:rsidRDefault="00751294" w:rsidP="00751294">
      <w:pPr>
        <w:tabs>
          <w:tab w:val="left" w:pos="4144"/>
        </w:tabs>
        <w:spacing w:line="360" w:lineRule="auto"/>
        <w:ind w:left="812"/>
        <w:rPr>
          <w:rFonts w:ascii="Times New Roman" w:hAnsi="Times New Roman" w:cs="Times New Roman"/>
          <w:sz w:val="28"/>
          <w:szCs w:val="28"/>
        </w:rPr>
      </w:pPr>
      <w:r w:rsidRPr="006C6DD9">
        <w:rPr>
          <w:rFonts w:ascii="Times New Roman" w:hAnsi="Times New Roman" w:cs="Times New Roman"/>
          <w:sz w:val="28"/>
          <w:szCs w:val="28"/>
        </w:rPr>
        <w:tab/>
      </w: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sz w:val="28"/>
          <w:szCs w:val="28"/>
        </w:rPr>
      </w:pPr>
      <w:r w:rsidRPr="006C6DD9">
        <w:rPr>
          <w:rFonts w:ascii="Times New Roman" w:hAnsi="Times New Roman" w:cs="Times New Roman"/>
          <w:sz w:val="28"/>
          <w:szCs w:val="28"/>
        </w:rPr>
        <w:t>UNIDAD CURRICULAR:</w:t>
      </w: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6DD9">
        <w:rPr>
          <w:rFonts w:ascii="Times New Roman" w:hAnsi="Times New Roman" w:cs="Times New Roman"/>
          <w:b/>
          <w:sz w:val="36"/>
          <w:szCs w:val="36"/>
          <w:u w:val="single"/>
        </w:rPr>
        <w:t>SUJETO DE EDUCACION PRIMARIA I</w:t>
      </w: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</w:rPr>
      </w:pPr>
    </w:p>
    <w:p w:rsidR="00751294" w:rsidRPr="006C6DD9" w:rsidRDefault="00751294" w:rsidP="00751294">
      <w:pPr>
        <w:spacing w:line="360" w:lineRule="auto"/>
        <w:ind w:left="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D9">
        <w:rPr>
          <w:rFonts w:ascii="Times New Roman" w:hAnsi="Times New Roman" w:cs="Times New Roman"/>
          <w:b/>
          <w:sz w:val="28"/>
          <w:szCs w:val="28"/>
        </w:rPr>
        <w:t>FORMATO: CUATRIMESTRAL</w:t>
      </w:r>
    </w:p>
    <w:p w:rsidR="00751294" w:rsidRPr="006C6DD9" w:rsidRDefault="00751294" w:rsidP="00751294">
      <w:pPr>
        <w:tabs>
          <w:tab w:val="left" w:pos="2950"/>
        </w:tabs>
        <w:spacing w:line="360" w:lineRule="auto"/>
        <w:ind w:left="81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1294" w:rsidRPr="006C6DD9" w:rsidRDefault="00751294" w:rsidP="00751294">
      <w:pPr>
        <w:tabs>
          <w:tab w:val="left" w:pos="2950"/>
        </w:tabs>
        <w:spacing w:line="360" w:lineRule="auto"/>
        <w:ind w:left="812"/>
        <w:jc w:val="both"/>
        <w:rPr>
          <w:rFonts w:ascii="Times New Roman" w:hAnsi="Times New Roman" w:cs="Times New Roman"/>
          <w:sz w:val="28"/>
          <w:szCs w:val="28"/>
        </w:rPr>
      </w:pPr>
      <w:r w:rsidRPr="006C6DD9">
        <w:rPr>
          <w:rFonts w:ascii="Times New Roman" w:hAnsi="Times New Roman" w:cs="Times New Roman"/>
          <w:b/>
          <w:sz w:val="28"/>
          <w:szCs w:val="28"/>
          <w:u w:val="single"/>
        </w:rPr>
        <w:t>PROFESORES RESPONSABLES</w:t>
      </w:r>
      <w:r w:rsidRPr="006C6D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1294" w:rsidRPr="006C6DD9" w:rsidRDefault="00751294" w:rsidP="00751294">
      <w:pPr>
        <w:tabs>
          <w:tab w:val="left" w:pos="2950"/>
        </w:tabs>
        <w:spacing w:line="360" w:lineRule="auto"/>
        <w:ind w:left="81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6D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Garcia </w:t>
      </w:r>
      <w:proofErr w:type="spellStart"/>
      <w:r w:rsidRPr="006C6DD9">
        <w:rPr>
          <w:rFonts w:ascii="Times New Roman" w:hAnsi="Times New Roman" w:cs="Times New Roman"/>
          <w:b/>
          <w:sz w:val="28"/>
          <w:szCs w:val="28"/>
          <w:lang w:val="en-US"/>
        </w:rPr>
        <w:t>Liliana</w:t>
      </w:r>
      <w:proofErr w:type="spellEnd"/>
      <w:r w:rsidRPr="006C6D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B. - </w:t>
      </w:r>
      <w:proofErr w:type="spellStart"/>
      <w:r w:rsidRPr="006C6DD9">
        <w:rPr>
          <w:rFonts w:ascii="Times New Roman" w:hAnsi="Times New Roman" w:cs="Times New Roman"/>
          <w:b/>
          <w:sz w:val="28"/>
          <w:szCs w:val="28"/>
          <w:lang w:val="en-US"/>
        </w:rPr>
        <w:t>Sepúlveda</w:t>
      </w:r>
      <w:proofErr w:type="spellEnd"/>
      <w:r w:rsidRPr="006C6D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Virginia F.</w:t>
      </w:r>
    </w:p>
    <w:p w:rsidR="00751294" w:rsidRPr="006C6DD9" w:rsidRDefault="00751294" w:rsidP="00751294">
      <w:pPr>
        <w:tabs>
          <w:tab w:val="left" w:pos="29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94" w:rsidRPr="006C6DD9" w:rsidRDefault="00751294" w:rsidP="00751294">
      <w:pPr>
        <w:tabs>
          <w:tab w:val="left" w:pos="29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94" w:rsidRPr="006C6DD9" w:rsidRDefault="00751294" w:rsidP="00751294">
      <w:pPr>
        <w:tabs>
          <w:tab w:val="left" w:pos="29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D9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751294" w:rsidRDefault="00751294" w:rsidP="0075129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51294" w:rsidRDefault="00751294" w:rsidP="00751294">
      <w:pPr>
        <w:spacing w:line="240" w:lineRule="auto"/>
        <w:ind w:left="811"/>
        <w:rPr>
          <w:rFonts w:ascii="Times New Roman" w:hAnsi="Times New Roman" w:cs="Times New Roman"/>
          <w:b/>
        </w:rPr>
      </w:pPr>
    </w:p>
    <w:p w:rsidR="00751294" w:rsidRPr="006C6DD9" w:rsidRDefault="00751294" w:rsidP="00751294">
      <w:pPr>
        <w:spacing w:line="24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6C6DD9">
        <w:rPr>
          <w:rFonts w:ascii="Times New Roman" w:hAnsi="Times New Roman" w:cs="Times New Roman"/>
          <w:sz w:val="18"/>
          <w:szCs w:val="18"/>
        </w:rPr>
        <w:lastRenderedPageBreak/>
        <w:t>MINISTERIO DE EDUCACIÓN</w:t>
      </w:r>
    </w:p>
    <w:p w:rsidR="00751294" w:rsidRPr="006C6DD9" w:rsidRDefault="00751294" w:rsidP="00751294">
      <w:pPr>
        <w:spacing w:line="240" w:lineRule="auto"/>
        <w:ind w:left="811" w:hanging="527"/>
        <w:rPr>
          <w:rFonts w:ascii="Times New Roman" w:hAnsi="Times New Roman" w:cs="Times New Roman"/>
          <w:sz w:val="18"/>
          <w:szCs w:val="18"/>
        </w:rPr>
      </w:pPr>
      <w:r w:rsidRPr="006C6DD9">
        <w:rPr>
          <w:rFonts w:ascii="Times New Roman" w:hAnsi="Times New Roman" w:cs="Times New Roman"/>
          <w:sz w:val="18"/>
          <w:szCs w:val="18"/>
        </w:rPr>
        <w:t>SECRETARIA DE EDUCACIÓN</w:t>
      </w:r>
    </w:p>
    <w:p w:rsidR="00751294" w:rsidRPr="006C6DD9" w:rsidRDefault="00751294" w:rsidP="00751294">
      <w:pPr>
        <w:spacing w:line="240" w:lineRule="auto"/>
        <w:ind w:left="811" w:hanging="527"/>
        <w:rPr>
          <w:rFonts w:ascii="Times New Roman" w:hAnsi="Times New Roman" w:cs="Times New Roman"/>
          <w:sz w:val="18"/>
          <w:szCs w:val="18"/>
        </w:rPr>
      </w:pPr>
      <w:r w:rsidRPr="006C6DD9">
        <w:rPr>
          <w:rFonts w:ascii="Times New Roman" w:hAnsi="Times New Roman" w:cs="Times New Roman"/>
          <w:sz w:val="18"/>
          <w:szCs w:val="18"/>
        </w:rPr>
        <w:t>DIRECCION DE EDUCACION SUPERIOR</w:t>
      </w:r>
    </w:p>
    <w:p w:rsidR="00751294" w:rsidRPr="006C6DD9" w:rsidRDefault="00751294" w:rsidP="00751294">
      <w:pPr>
        <w:spacing w:line="240" w:lineRule="auto"/>
        <w:ind w:left="811" w:hanging="527"/>
        <w:rPr>
          <w:rFonts w:ascii="Times New Roman" w:hAnsi="Times New Roman" w:cs="Times New Roman"/>
          <w:sz w:val="18"/>
          <w:szCs w:val="18"/>
        </w:rPr>
      </w:pPr>
      <w:r w:rsidRPr="006C6DD9">
        <w:rPr>
          <w:rFonts w:ascii="Times New Roman" w:hAnsi="Times New Roman" w:cs="Times New Roman"/>
          <w:sz w:val="18"/>
          <w:szCs w:val="18"/>
        </w:rPr>
        <w:t>ESCUELA NORMAL SUPERIOR “FRAY JUSTO SANTA MARÍA DE ORO”</w:t>
      </w:r>
    </w:p>
    <w:p w:rsidR="00751294" w:rsidRPr="006C6DD9" w:rsidRDefault="00751294" w:rsidP="00751294">
      <w:pPr>
        <w:spacing w:line="240" w:lineRule="auto"/>
        <w:ind w:left="811" w:hanging="527"/>
        <w:rPr>
          <w:rFonts w:ascii="Times New Roman" w:hAnsi="Times New Roman" w:cs="Times New Roman"/>
          <w:sz w:val="18"/>
          <w:szCs w:val="18"/>
        </w:rPr>
      </w:pPr>
      <w:r w:rsidRPr="006C6DD9">
        <w:rPr>
          <w:rFonts w:ascii="Times New Roman" w:hAnsi="Times New Roman" w:cs="Times New Roman"/>
          <w:sz w:val="18"/>
          <w:szCs w:val="18"/>
        </w:rPr>
        <w:t>PROFESORADO DE EDUCACION PRIMARIA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C6DD9">
        <w:rPr>
          <w:rFonts w:ascii="Times New Roman" w:hAnsi="Times New Roman" w:cs="Times New Roman"/>
          <w:b/>
          <w:bCs/>
          <w:u w:val="single"/>
        </w:rPr>
        <w:t>PROPÓSITOS: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 xml:space="preserve">Analizar las  diferentes concepciones de  la infancia a través de la historia y en la actualidad para entender la diversidad del aula.  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>Apropiarse de los referentes teóricos que contribuyen a entender el proceso de subjetivación atendiendo a los entornos sociales y culturales.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>Establecer relaciones entre las diferentes temáticas abordadas.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>Utilizar vocabulario y/o terminología propia de la unidad curricular.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C6DD9">
        <w:rPr>
          <w:rFonts w:ascii="Times New Roman" w:hAnsi="Times New Roman" w:cs="Times New Roman"/>
          <w:b/>
          <w:bCs/>
          <w:u w:val="single"/>
        </w:rPr>
        <w:t>CAPACIDADES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 xml:space="preserve">Pensamiento crítico: analizar e interpretar datos, evidencias y argumentos para construir juicios razonados y tomar decisiones consecuentes. 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 xml:space="preserve">Valorar la diversidad, atender y respetar las posiciones de otros, reconociendo sus argumentos. Se vincula con la apertura a lo diferente, la comunicación y la creatividad, entre otros. 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 xml:space="preserve">Trabajo con otros. Es la capacidad de interactuar, relacionarse y trabajar con otros de manera adecuada a las circunstancias y a los propósitos comunes que se pretenden alcanzar. Implica reconocer y valorar al otro en tanto diferente, escuchar sus ideas y compartir las propias con atención y respeto a las diferencias. 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 xml:space="preserve"> Comunicación. Es la capacidad de escuchar, comprender y expresar conceptos, pensamientos, sentimientos, deseos, hechos y opiniones. 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C6DD9">
        <w:rPr>
          <w:rFonts w:ascii="Times New Roman" w:hAnsi="Times New Roman" w:cs="Times New Roman"/>
          <w:bCs/>
        </w:rPr>
        <w:t xml:space="preserve"> seleccionar, procesar y analizar críticamente información obtenida de distintas fuentes –orales, no verbales (gestuales, visuales) o escritas– y en variados soportes, poniendo en relación ideas y conceptos nuevos con conocimientos previos para interpretar un contexto o situación particular, con posibilidades de extraer conclusiones y transferirlas a otros ámbitos.</w:t>
      </w:r>
    </w:p>
    <w:p w:rsidR="00751294" w:rsidRPr="006C6DD9" w:rsidRDefault="00751294" w:rsidP="0075129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C6DD9">
        <w:rPr>
          <w:rFonts w:ascii="Times New Roman" w:hAnsi="Times New Roman" w:cs="Times New Roman"/>
          <w:bCs/>
        </w:rPr>
        <w:t>Expresar las propias ideas o sentimientos y de producir información referida a hechos o conceptos, de manera oral, no verbal y escrita, a través de diferentes medios y soportes (digitales y analógicos tradicionales)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C6DD9">
        <w:rPr>
          <w:rFonts w:ascii="Times New Roman" w:hAnsi="Times New Roman" w:cs="Times New Roman"/>
          <w:b/>
          <w:bCs/>
          <w:u w:val="single"/>
        </w:rPr>
        <w:lastRenderedPageBreak/>
        <w:t>CONTENIDOS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Eje N°1: La Infancia como construcción social</w:t>
      </w:r>
    </w:p>
    <w:p w:rsidR="00751294" w:rsidRDefault="00751294" w:rsidP="00751294">
      <w:pPr>
        <w:pStyle w:val="Prrafodelista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51294">
        <w:rPr>
          <w:rFonts w:ascii="Times New Roman" w:hAnsi="Times New Roman" w:cs="Times New Roman"/>
        </w:rPr>
        <w:t>La infancia a través de la historia: La niñez en tiempos complejos.</w:t>
      </w:r>
    </w:p>
    <w:p w:rsidR="00751294" w:rsidRDefault="00751294" w:rsidP="0075129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51294">
        <w:rPr>
          <w:rFonts w:ascii="Times New Roman" w:hAnsi="Times New Roman" w:cs="Times New Roman"/>
        </w:rPr>
        <w:t xml:space="preserve">Acerca de la invención de la “infancia”. </w:t>
      </w:r>
      <w:r w:rsidRPr="00287CB1">
        <w:t xml:space="preserve"> </w:t>
      </w:r>
      <w:r w:rsidRPr="00751294">
        <w:rPr>
          <w:rFonts w:ascii="Times New Roman" w:hAnsi="Times New Roman" w:cs="Times New Roman"/>
        </w:rPr>
        <w:t>Niñez, familia y escuela</w:t>
      </w:r>
    </w:p>
    <w:p w:rsidR="00751294" w:rsidRPr="00751294" w:rsidRDefault="00751294" w:rsidP="0075129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51294">
        <w:rPr>
          <w:rFonts w:ascii="Times New Roman" w:hAnsi="Times New Roman" w:cs="Times New Roman"/>
        </w:rPr>
        <w:t xml:space="preserve">Diferencias de concepción sobre la infancia en la Edad Media, Edad Moderna y Posmoderna. Infancias </w:t>
      </w:r>
      <w:proofErr w:type="spellStart"/>
      <w:r w:rsidRPr="00751294">
        <w:rPr>
          <w:rFonts w:ascii="Times New Roman" w:hAnsi="Times New Roman" w:cs="Times New Roman"/>
        </w:rPr>
        <w:t>hiper</w:t>
      </w:r>
      <w:proofErr w:type="spellEnd"/>
      <w:r w:rsidRPr="00751294">
        <w:rPr>
          <w:rFonts w:ascii="Times New Roman" w:hAnsi="Times New Roman" w:cs="Times New Roman"/>
        </w:rPr>
        <w:t xml:space="preserve"> y desrealizadas.( solo para 1°1°)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Eje: Nº 2:    Constitución del Sujeto Psíquico. Intersubjetividad</w:t>
      </w:r>
    </w:p>
    <w:p w:rsidR="00751294" w:rsidRDefault="00751294" w:rsidP="007512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87CB1">
        <w:rPr>
          <w:rFonts w:ascii="Times New Roman" w:hAnsi="Times New Roman" w:cs="Times New Roman"/>
        </w:rPr>
        <w:t xml:space="preserve">Concepciones de sujeto: Sujeto/Subjetividad. El proceso de constitución subjetiva. Acerca de la producción de subjetividad. ¿Qué nos hace sujetos? </w:t>
      </w:r>
    </w:p>
    <w:p w:rsidR="00751294" w:rsidRDefault="00751294" w:rsidP="007512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377F8">
        <w:rPr>
          <w:rFonts w:ascii="Times New Roman" w:hAnsi="Times New Roman" w:cs="Times New Roman"/>
        </w:rPr>
        <w:t>Sobre el proceso de constitución .Función Materna.</w:t>
      </w:r>
    </w:p>
    <w:p w:rsidR="00751294" w:rsidRDefault="00751294" w:rsidP="007512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377F8">
        <w:rPr>
          <w:rFonts w:ascii="Times New Roman" w:hAnsi="Times New Roman" w:cs="Times New Roman"/>
        </w:rPr>
        <w:t xml:space="preserve"> Función Paterna.</w:t>
      </w:r>
      <w:r>
        <w:rPr>
          <w:rFonts w:ascii="Times New Roman" w:hAnsi="Times New Roman" w:cs="Times New Roman"/>
        </w:rPr>
        <w:t xml:space="preserve"> El padre que nombra.</w:t>
      </w:r>
    </w:p>
    <w:p w:rsidR="00751294" w:rsidRDefault="00751294" w:rsidP="007512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Versiones de padre: Impotente. Colega. Negligente</w:t>
      </w:r>
      <w:r w:rsidRPr="00E377F8">
        <w:rPr>
          <w:rFonts w:ascii="Times New Roman" w:hAnsi="Times New Roman" w:cs="Times New Roman"/>
        </w:rPr>
        <w:t>.</w:t>
      </w:r>
    </w:p>
    <w:p w:rsidR="00751294" w:rsidRDefault="00751294" w:rsidP="007512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intervenciones regulares de un padre mentalmente sano. Padre Real. Simbólico e Imaginario</w:t>
      </w:r>
    </w:p>
    <w:p w:rsidR="00751294" w:rsidRPr="006C6DD9" w:rsidRDefault="00751294" w:rsidP="007512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 xml:space="preserve">El yo y la significación. Proyecto </w:t>
      </w:r>
      <w:proofErr w:type="spellStart"/>
      <w:r w:rsidRPr="006C6DD9">
        <w:rPr>
          <w:rFonts w:ascii="Times New Roman" w:hAnsi="Times New Roman" w:cs="Times New Roman"/>
        </w:rPr>
        <w:t>identificatorio</w:t>
      </w:r>
      <w:proofErr w:type="spellEnd"/>
      <w:r w:rsidRPr="006C6DD9">
        <w:rPr>
          <w:rFonts w:ascii="Times New Roman" w:hAnsi="Times New Roman" w:cs="Times New Roman"/>
        </w:rPr>
        <w:t xml:space="preserve"> e </w:t>
      </w:r>
      <w:proofErr w:type="spellStart"/>
      <w:r w:rsidRPr="006C6DD9">
        <w:rPr>
          <w:rFonts w:ascii="Times New Roman" w:hAnsi="Times New Roman" w:cs="Times New Roman"/>
        </w:rPr>
        <w:t>historización</w:t>
      </w:r>
      <w:proofErr w:type="spellEnd"/>
      <w:r w:rsidRPr="006C6DD9">
        <w:rPr>
          <w:rFonts w:ascii="Times New Roman" w:hAnsi="Times New Roman" w:cs="Times New Roman"/>
        </w:rPr>
        <w:t>.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 xml:space="preserve"> Eje N° 3: Familia y subjetividad</w:t>
      </w:r>
    </w:p>
    <w:p w:rsidR="00751294" w:rsidRPr="00E377F8" w:rsidRDefault="00751294" w:rsidP="0075129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 w:rsidRPr="00E377F8">
        <w:rPr>
          <w:rFonts w:ascii="Times New Roman" w:hAnsi="Times New Roman" w:cs="Times New Roman"/>
        </w:rPr>
        <w:t>Función del campo social.</w:t>
      </w:r>
      <w:r>
        <w:rPr>
          <w:rFonts w:ascii="Times New Roman" w:hAnsi="Times New Roman" w:cs="Times New Roman"/>
        </w:rPr>
        <w:t xml:space="preserve"> Conceptualización.</w:t>
      </w:r>
    </w:p>
    <w:p w:rsidR="00751294" w:rsidRPr="006C6DD9" w:rsidRDefault="00751294" w:rsidP="0075129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instituciones en la pendiente: las figuras de autoridad familiar. Aportes a la subjetividad de la familia tradicional o moderna.</w:t>
      </w:r>
    </w:p>
    <w:p w:rsidR="00751294" w:rsidRPr="006C6DD9" w:rsidRDefault="00751294" w:rsidP="0075129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Repensar la categoría familiar: nuevos vínculos familiares. </w:t>
      </w:r>
    </w:p>
    <w:p w:rsidR="00751294" w:rsidRPr="006C6DD9" w:rsidRDefault="00751294" w:rsidP="0075129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Modalidades subjetivas: </w:t>
      </w:r>
      <w:r w:rsidRPr="006C6DD9">
        <w:rPr>
          <w:rFonts w:ascii="Times New Roman" w:hAnsi="Times New Roman" w:cs="Times New Roman"/>
        </w:rPr>
        <w:t>Desubjetivación. Resistencia. Invención.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 xml:space="preserve">Eje N°4  Subjetividad y escuela </w:t>
      </w:r>
    </w:p>
    <w:p w:rsidR="00751294" w:rsidRPr="006C6DD9" w:rsidRDefault="00751294" w:rsidP="0075129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Escuela, pasajes y contratos. Avatares subjetivos de un encuentro con la cultura.</w:t>
      </w:r>
    </w:p>
    <w:p w:rsidR="00751294" w:rsidRDefault="00751294" w:rsidP="00751294">
      <w:pPr>
        <w:pStyle w:val="Prrafodelista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 xml:space="preserve"> La escuela entre la destitución y la invención. Desubjetivación. Resistencia. Invención.</w:t>
      </w:r>
    </w:p>
    <w:p w:rsidR="00751294" w:rsidRPr="006C6DD9" w:rsidRDefault="00751294" w:rsidP="00751294">
      <w:pPr>
        <w:pStyle w:val="Prrafodelista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Subjetividad y escuela.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C6DD9">
        <w:rPr>
          <w:rFonts w:ascii="Times New Roman" w:hAnsi="Times New Roman" w:cs="Times New Roman"/>
          <w:b/>
          <w:u w:val="single"/>
        </w:rPr>
        <w:t>EVALUACION Y ACREDITACION DEL ESPACIO</w:t>
      </w:r>
      <w:r w:rsidRPr="006C6DD9">
        <w:rPr>
          <w:rFonts w:ascii="Times New Roman" w:hAnsi="Times New Roman" w:cs="Times New Roman"/>
          <w:b/>
          <w:i/>
          <w:u w:val="single"/>
        </w:rPr>
        <w:t>: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A los efectos de la acreditación de la unidad curricular, el alumno/a podrá optar por las siguientes condiciones de acreditación, tal cual se establece en el Régimen Académico de la Formación Docente Inicial: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lastRenderedPageBreak/>
        <w:t>REGULAR CON EXAMEN FINAL:</w:t>
      </w:r>
    </w:p>
    <w:p w:rsidR="00751294" w:rsidRPr="006C6DD9" w:rsidRDefault="00751294" w:rsidP="0075129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Asistencia obligatoria a trabajos prácticos y a la socialización de Guías de estudio/lectura (como mínimo, una por eje) correspondientes al 40% del desarrollo de la unidad curricular</w:t>
      </w:r>
    </w:p>
    <w:p w:rsidR="00751294" w:rsidRPr="006C6DD9" w:rsidRDefault="00751294" w:rsidP="0075129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Aprobación del 80% de prácticos y parciales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 xml:space="preserve">La regularización del espacio tiene una validez de 2 años. Al finalizar el desarrollo de la unidad curricular, si el alumno/a no reúne estos requisitos, podrá optar por rendir en condición de Libre o </w:t>
      </w:r>
      <w:proofErr w:type="spellStart"/>
      <w:r w:rsidRPr="006C6DD9">
        <w:rPr>
          <w:rFonts w:ascii="Times New Roman" w:hAnsi="Times New Roman" w:cs="Times New Roman"/>
        </w:rPr>
        <w:t>recursar</w:t>
      </w:r>
      <w:proofErr w:type="spellEnd"/>
      <w:r w:rsidRPr="006C6DD9">
        <w:rPr>
          <w:rFonts w:ascii="Times New Roman" w:hAnsi="Times New Roman" w:cs="Times New Roman"/>
        </w:rPr>
        <w:t>.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La unidad curricular se acredita formalmente con un examen oral con nota no inferior a 4(cuatro).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PROMOCIONAL SIN EXAMEN FINAL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Requisitos para promocionar</w:t>
      </w:r>
    </w:p>
    <w:p w:rsidR="00751294" w:rsidRPr="006C6DD9" w:rsidRDefault="00751294" w:rsidP="0075129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80% de asistencia sobre el total de las clases</w:t>
      </w:r>
    </w:p>
    <w:p w:rsidR="00751294" w:rsidRPr="006C6DD9" w:rsidRDefault="00751294" w:rsidP="0075129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Aprobación del 100% de prácticos y parciales</w:t>
      </w:r>
    </w:p>
    <w:p w:rsidR="00751294" w:rsidRPr="006C6DD9" w:rsidRDefault="00751294" w:rsidP="00751294">
      <w:pPr>
        <w:pStyle w:val="Prrafodelista"/>
        <w:numPr>
          <w:ilvl w:val="0"/>
          <w:numId w:val="7"/>
        </w:numPr>
        <w:spacing w:after="0" w:line="360" w:lineRule="auto"/>
        <w:ind w:left="795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Aprobación de una instancia final integradora con nota no inferior a 7(siete)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NOTA: Previo a la finalización del dictado de clases, el alumno que no reúna requisitos de asistencia y aprobación de parciales y prácticos, no podrá presentarse a rendir la instancia final integradora. En este caso, podrá optar por acreditar en examen final, siempre que cumpla requisitos para esa modalidad.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EN CONDICIÓN DE ALUMNO LIBRE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Para esta opción, el alumno/a debe tener en cuenta:</w:t>
      </w:r>
    </w:p>
    <w:p w:rsidR="00751294" w:rsidRPr="006C6DD9" w:rsidRDefault="00751294" w:rsidP="0075129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Inscribirse al examen final con al menos un mes de anticipación al turno en que vaya a rendir.</w:t>
      </w:r>
    </w:p>
    <w:p w:rsidR="00751294" w:rsidRPr="006C6DD9" w:rsidRDefault="00751294" w:rsidP="0075129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 xml:space="preserve">Acordar con el/la docente responsable de la unidad curricular, horarios de consulta y modalidad de examen. 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NOTA: se establece con el equipo docente que el alumno que opte por esta modalidad, debe rendir examen oral guiándose por el último programa vigente.</w:t>
      </w:r>
    </w:p>
    <w:p w:rsidR="00751294" w:rsidRPr="006C6DD9" w:rsidRDefault="00751294" w:rsidP="00751294">
      <w:pPr>
        <w:pStyle w:val="Prrafodelista"/>
        <w:numPr>
          <w:ilvl w:val="0"/>
          <w:numId w:val="2"/>
        </w:numPr>
        <w:spacing w:after="0" w:line="360" w:lineRule="auto"/>
        <w:ind w:left="795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Aprobar Examen final con nota no inferior a 4(cuatro).</w:t>
      </w:r>
    </w:p>
    <w:p w:rsidR="008B3545" w:rsidRDefault="008B3545" w:rsidP="0075129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8B3545" w:rsidRDefault="008B3545" w:rsidP="0075129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8B3545" w:rsidRDefault="008B3545" w:rsidP="0075129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C6DD9">
        <w:rPr>
          <w:rFonts w:ascii="Times New Roman" w:hAnsi="Times New Roman" w:cs="Times New Roman"/>
          <w:b/>
          <w:u w:val="single"/>
        </w:rPr>
        <w:t>METODOLOGÍA DEL EXAMEN</w:t>
      </w:r>
      <w:r w:rsidRPr="006C6DD9">
        <w:rPr>
          <w:rFonts w:ascii="Times New Roman" w:hAnsi="Times New Roman" w:cs="Times New Roman"/>
          <w:u w:val="single"/>
        </w:rPr>
        <w:t xml:space="preserve">: </w:t>
      </w:r>
    </w:p>
    <w:p w:rsidR="00751294" w:rsidRPr="006C6DD9" w:rsidRDefault="00751294" w:rsidP="00751294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EL alumno deberá tener a la hora de rendir el programa de examen pertinente a la unidad curricular, siendo esta una condición necesaria  no solo para rendir  sino también para la ubicación temática a evaluar.</w:t>
      </w:r>
    </w:p>
    <w:p w:rsidR="00751294" w:rsidRPr="006C6DD9" w:rsidRDefault="00751294" w:rsidP="00751294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El alumno podrá tener a la hora del examen un esquema  que le permita una cierta organización de los contenidos.</w:t>
      </w:r>
    </w:p>
    <w:p w:rsidR="00751294" w:rsidRPr="006C6DD9" w:rsidRDefault="00751294" w:rsidP="00751294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C6DD9">
        <w:rPr>
          <w:rFonts w:ascii="Times New Roman" w:hAnsi="Times New Roman" w:cs="Times New Roman"/>
        </w:rPr>
        <w:t>El alumno deberá referenciar bibliografía  o documento desde la cual esté exponiendo.</w:t>
      </w:r>
    </w:p>
    <w:p w:rsidR="00751294" w:rsidRPr="006C6DD9" w:rsidRDefault="00751294" w:rsidP="0075129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C6DD9">
        <w:rPr>
          <w:rFonts w:ascii="Times New Roman" w:hAnsi="Times New Roman" w:cs="Times New Roman"/>
          <w:b/>
          <w:u w:val="single"/>
        </w:rPr>
        <w:t>BIBLIOGRAFÍA</w:t>
      </w:r>
    </w:p>
    <w:p w:rsidR="00751294" w:rsidRPr="006C6DD9" w:rsidRDefault="00751294" w:rsidP="00751294">
      <w:pPr>
        <w:spacing w:line="240" w:lineRule="auto"/>
        <w:jc w:val="both"/>
        <w:rPr>
          <w:rStyle w:val="Hipervnculo"/>
          <w:rFonts w:ascii="Times New Roman" w:hAnsi="Times New Roman" w:cs="Times New Roman"/>
          <w:color w:val="auto"/>
        </w:rPr>
      </w:pPr>
      <w:hyperlink r:id="rId6" w:history="1">
        <w:r w:rsidRPr="006C6DD9">
          <w:rPr>
            <w:rStyle w:val="Hipervnculo"/>
            <w:rFonts w:ascii="Times New Roman" w:hAnsi="Times New Roman" w:cs="Times New Roman"/>
            <w:color w:val="auto"/>
          </w:rPr>
          <w:t>http://www.psicocent.com.ar</w:t>
        </w:r>
      </w:hyperlink>
    </w:p>
    <w:p w:rsidR="00751294" w:rsidRPr="006C6DD9" w:rsidRDefault="00751294" w:rsidP="00751294">
      <w:pPr>
        <w:pStyle w:val="Prrafodelista"/>
        <w:numPr>
          <w:ilvl w:val="0"/>
          <w:numId w:val="1"/>
        </w:numPr>
        <w:spacing w:line="360" w:lineRule="auto"/>
        <w:ind w:left="425" w:hanging="284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Enesco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, Ileana</w:t>
      </w:r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ab/>
        <w:t>“El concepto de infancia a  lo largo de la Historia”. Universidad Complutense de Madrid.</w:t>
      </w:r>
    </w:p>
    <w:p w:rsidR="00751294" w:rsidRPr="006C6DD9" w:rsidRDefault="00751294" w:rsidP="00751294">
      <w:pPr>
        <w:pStyle w:val="Prrafodelista"/>
        <w:numPr>
          <w:ilvl w:val="0"/>
          <w:numId w:val="1"/>
        </w:numPr>
        <w:spacing w:line="360" w:lineRule="auto"/>
        <w:ind w:left="425" w:hanging="284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Narodowski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, Mariano. (2013)Hacia un mundo sin adultos. Infancias híper y desrealizadas en la era de los derechos del niño. Universidad Torcuato Di Tella.</w:t>
      </w:r>
    </w:p>
    <w:p w:rsidR="00751294" w:rsidRPr="006C6DD9" w:rsidRDefault="00751294" w:rsidP="00751294">
      <w:pPr>
        <w:pStyle w:val="Prrafodelista"/>
        <w:numPr>
          <w:ilvl w:val="0"/>
          <w:numId w:val="1"/>
        </w:numPr>
        <w:spacing w:line="360" w:lineRule="auto"/>
        <w:ind w:left="425" w:hanging="284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Leliwa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 xml:space="preserve"> Susana, </w:t>
      </w: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Scangarello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. I: “Psicología y Educación. Una relación indiscutible. Edit. Brujas 2014</w:t>
      </w:r>
    </w:p>
    <w:p w:rsidR="00751294" w:rsidRPr="006C6DD9" w:rsidRDefault="00751294" w:rsidP="00751294">
      <w:pPr>
        <w:pStyle w:val="Prrafodelista"/>
        <w:numPr>
          <w:ilvl w:val="0"/>
          <w:numId w:val="1"/>
        </w:numPr>
        <w:spacing w:line="360" w:lineRule="auto"/>
        <w:ind w:left="425" w:hanging="284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Ossorio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,</w:t>
      </w:r>
      <w:r w:rsidR="002A1ED5">
        <w:rPr>
          <w:rStyle w:val="Hipervnculo"/>
          <w:rFonts w:ascii="Times New Roman" w:hAnsi="Times New Roman" w:cs="Times New Roman"/>
          <w:color w:val="auto"/>
          <w:u w:val="none"/>
        </w:rPr>
        <w:t xml:space="preserve"> </w:t>
      </w:r>
      <w:bookmarkStart w:id="0" w:name="_GoBack"/>
      <w:bookmarkEnd w:id="0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 xml:space="preserve">Fernando (2008). “¿Qué función cumplen los padres de un niño? </w:t>
      </w:r>
      <w:r w:rsidR="008B3545">
        <w:rPr>
          <w:rStyle w:val="Hipervnculo"/>
          <w:rFonts w:ascii="Times New Roman" w:hAnsi="Times New Roman" w:cs="Times New Roman"/>
          <w:color w:val="auto"/>
          <w:u w:val="none"/>
        </w:rPr>
        <w:t>Cap.3.</w:t>
      </w:r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Ed. Novedades Educativas. Bs As.-</w:t>
      </w:r>
      <w:r w:rsidR="002A1ED5" w:rsidRPr="006C6DD9">
        <w:rPr>
          <w:rStyle w:val="Hipervnculo"/>
          <w:rFonts w:ascii="Times New Roman" w:hAnsi="Times New Roman" w:cs="Times New Roman"/>
          <w:color w:val="auto"/>
          <w:u w:val="none"/>
        </w:rPr>
        <w:t>México</w:t>
      </w:r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.</w:t>
      </w:r>
    </w:p>
    <w:p w:rsidR="00751294" w:rsidRPr="006C6DD9" w:rsidRDefault="00751294" w:rsidP="00751294">
      <w:pPr>
        <w:pStyle w:val="Prrafodelista"/>
        <w:numPr>
          <w:ilvl w:val="0"/>
          <w:numId w:val="1"/>
        </w:numPr>
        <w:spacing w:line="360" w:lineRule="auto"/>
        <w:ind w:left="425" w:hanging="284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Duschatzky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, Silvia; Corea Cristina. “Chicos en banda. Los caminos de la subjetividad en el declive de las instituciones”.</w:t>
      </w:r>
      <w:r w:rsidR="008B3545">
        <w:rPr>
          <w:rStyle w:val="Hipervnculo"/>
          <w:rFonts w:ascii="Times New Roman" w:hAnsi="Times New Roman" w:cs="Times New Roman"/>
          <w:color w:val="auto"/>
          <w:u w:val="none"/>
        </w:rPr>
        <w:t xml:space="preserve"> Cap.4. </w:t>
      </w:r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 xml:space="preserve"> Ed. Paidós. Bs. As. 2009. </w:t>
      </w:r>
    </w:p>
    <w:p w:rsidR="00751294" w:rsidRPr="006C6DD9" w:rsidRDefault="00751294" w:rsidP="00751294">
      <w:pPr>
        <w:pStyle w:val="Prrafodelista"/>
        <w:numPr>
          <w:ilvl w:val="0"/>
          <w:numId w:val="1"/>
        </w:numPr>
        <w:spacing w:line="360" w:lineRule="auto"/>
        <w:ind w:left="425" w:hanging="284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Schlemenson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 xml:space="preserve"> Silvia. “Subjetividad y escuela”. En  Frigerio, G; </w:t>
      </w: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Poggi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 xml:space="preserve">, M y </w:t>
      </w: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Giannoni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, M. “Políticas instituciones y actores en Educación”. ED. Novedades Educativas. Bs. As. 2000.</w:t>
      </w:r>
    </w:p>
    <w:p w:rsidR="00751294" w:rsidRPr="006C6DD9" w:rsidRDefault="00751294" w:rsidP="00751294">
      <w:pPr>
        <w:pStyle w:val="Prrafodelista"/>
        <w:numPr>
          <w:ilvl w:val="0"/>
          <w:numId w:val="1"/>
        </w:numPr>
        <w:spacing w:line="360" w:lineRule="auto"/>
        <w:ind w:left="425" w:hanging="284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Taborda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 xml:space="preserve"> Alejandra y </w:t>
      </w: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Leoz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 xml:space="preserve"> Gladys Configuraciones actuales de la Psicología Educacional. Cap.10</w:t>
      </w:r>
    </w:p>
    <w:p w:rsidR="00751294" w:rsidRPr="006C6DD9" w:rsidRDefault="00751294" w:rsidP="00751294">
      <w:pPr>
        <w:pStyle w:val="Prrafodelista"/>
        <w:numPr>
          <w:ilvl w:val="0"/>
          <w:numId w:val="1"/>
        </w:numPr>
        <w:spacing w:line="360" w:lineRule="auto"/>
        <w:ind w:left="425" w:hanging="284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proofErr w:type="spellStart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Karol</w:t>
      </w:r>
      <w:proofErr w:type="spellEnd"/>
      <w:r w:rsidRPr="006C6DD9">
        <w:rPr>
          <w:rStyle w:val="Hipervnculo"/>
          <w:rFonts w:ascii="Times New Roman" w:hAnsi="Times New Roman" w:cs="Times New Roman"/>
          <w:color w:val="auto"/>
          <w:u w:val="none"/>
        </w:rPr>
        <w:t>, Mariana (1999) “La constitución subjetiva del niño” en De la familia a la escuela. Infancia, socialización y subjetividad. Ed. Santillana. Bs. As</w:t>
      </w:r>
    </w:p>
    <w:p w:rsidR="00751294" w:rsidRPr="006C6DD9" w:rsidRDefault="00751294" w:rsidP="00751294">
      <w:pPr>
        <w:rPr>
          <w:rFonts w:ascii="Times New Roman" w:hAnsi="Times New Roman" w:cs="Times New Roman"/>
        </w:rPr>
      </w:pPr>
    </w:p>
    <w:p w:rsidR="00751294" w:rsidRPr="006C6DD9" w:rsidRDefault="00751294" w:rsidP="00751294">
      <w:pPr>
        <w:rPr>
          <w:rFonts w:ascii="Times New Roman" w:hAnsi="Times New Roman" w:cs="Times New Roman"/>
        </w:rPr>
      </w:pPr>
    </w:p>
    <w:p w:rsidR="00751294" w:rsidRPr="006C6DD9" w:rsidRDefault="00751294" w:rsidP="00751294">
      <w:pPr>
        <w:rPr>
          <w:rFonts w:ascii="Times New Roman" w:hAnsi="Times New Roman" w:cs="Times New Roman"/>
        </w:rPr>
      </w:pPr>
    </w:p>
    <w:p w:rsidR="000D7BD1" w:rsidRDefault="000D7BD1"/>
    <w:sectPr w:rsidR="000D7BD1" w:rsidSect="00734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0EE"/>
    <w:multiLevelType w:val="hybridMultilevel"/>
    <w:tmpl w:val="4D9E1C9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5584"/>
    <w:multiLevelType w:val="hybridMultilevel"/>
    <w:tmpl w:val="F3C4468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12B2"/>
    <w:multiLevelType w:val="hybridMultilevel"/>
    <w:tmpl w:val="50D434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06CBC"/>
    <w:multiLevelType w:val="hybridMultilevel"/>
    <w:tmpl w:val="938CC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1815"/>
    <w:multiLevelType w:val="hybridMultilevel"/>
    <w:tmpl w:val="35568F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034C2"/>
    <w:multiLevelType w:val="hybridMultilevel"/>
    <w:tmpl w:val="8A6A90D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52D13"/>
    <w:multiLevelType w:val="hybridMultilevel"/>
    <w:tmpl w:val="52306D4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F66904"/>
    <w:multiLevelType w:val="hybridMultilevel"/>
    <w:tmpl w:val="0E5651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96620"/>
    <w:multiLevelType w:val="hybridMultilevel"/>
    <w:tmpl w:val="DAD24F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160CE"/>
    <w:multiLevelType w:val="hybridMultilevel"/>
    <w:tmpl w:val="0886390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70658"/>
    <w:multiLevelType w:val="hybridMultilevel"/>
    <w:tmpl w:val="F95ABC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5700F"/>
    <w:multiLevelType w:val="hybridMultilevel"/>
    <w:tmpl w:val="6CE0621A"/>
    <w:lvl w:ilvl="0" w:tplc="0C0A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4"/>
    <w:rsid w:val="000D7BD1"/>
    <w:rsid w:val="0010141E"/>
    <w:rsid w:val="002A1ED5"/>
    <w:rsid w:val="00751294"/>
    <w:rsid w:val="008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94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2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129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5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94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2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129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5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cocent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Wilson</cp:lastModifiedBy>
  <cp:revision>1</cp:revision>
  <dcterms:created xsi:type="dcterms:W3CDTF">2019-10-27T23:42:00Z</dcterms:created>
  <dcterms:modified xsi:type="dcterms:W3CDTF">2019-10-28T00:19:00Z</dcterms:modified>
</cp:coreProperties>
</file>